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CD" w:rsidRDefault="004E732F">
      <w:r>
        <w:t xml:space="preserve">All practitioners undertaking intervention in a public setting should complete a risk assessment using this template as means to identifying, planning for and mitigating risk. </w:t>
      </w:r>
    </w:p>
    <w:p w:rsidR="00E93F3A" w:rsidRDefault="00E93F3A">
      <w:r w:rsidRPr="00E93F3A">
        <w:rPr>
          <w:b/>
        </w:rPr>
        <w:t>Intervention/Activity:</w:t>
      </w:r>
      <w:r>
        <w:t xml:space="preserve"> </w:t>
      </w:r>
      <w:r w:rsidR="00571EBC">
        <w:t>Online intervention delivery using Zoom</w:t>
      </w:r>
      <w:r w:rsidR="00571EBC">
        <w:tab/>
      </w:r>
      <w:r>
        <w:tab/>
      </w:r>
      <w:r w:rsidRPr="00E93F3A">
        <w:rPr>
          <w:b/>
        </w:rPr>
        <w:t>Date:</w:t>
      </w:r>
      <w:r w:rsidR="00F541F5">
        <w:t xml:space="preserve"> </w:t>
      </w:r>
      <w:r w:rsidR="00571EBC">
        <w:t>06/06/2020</w:t>
      </w:r>
      <w:r w:rsidR="00F541F5">
        <w:tab/>
      </w:r>
      <w:r w:rsidRPr="00E93F3A">
        <w:rPr>
          <w:b/>
        </w:rPr>
        <w:t>Practitioner</w:t>
      </w:r>
      <w:r w:rsidR="00F541F5">
        <w:rPr>
          <w:b/>
        </w:rPr>
        <w:t>s</w:t>
      </w:r>
      <w:r w:rsidRPr="00E93F3A">
        <w:rPr>
          <w:b/>
        </w:rPr>
        <w:t>:</w:t>
      </w:r>
      <w:r w:rsidR="00F541F5">
        <w:t xml:space="preserve"> </w:t>
      </w:r>
      <w:r w:rsidR="00571EBC">
        <w:t>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459"/>
        <w:gridCol w:w="1417"/>
        <w:gridCol w:w="5771"/>
        <w:gridCol w:w="2326"/>
        <w:gridCol w:w="1190"/>
      </w:tblGrid>
      <w:tr w:rsidR="004E732F" w:rsidTr="00F541F5">
        <w:tc>
          <w:tcPr>
            <w:tcW w:w="1785" w:type="dxa"/>
            <w:shd w:val="clear" w:color="auto" w:fill="DEADF9"/>
          </w:tcPr>
          <w:p w:rsidR="004E732F" w:rsidRDefault="004E732F" w:rsidP="001F2BEF">
            <w:pPr>
              <w:rPr>
                <w:b/>
                <w:bCs/>
                <w:sz w:val="20"/>
              </w:rPr>
            </w:pPr>
            <w:r>
              <w:rPr>
                <w:b/>
                <w:bCs/>
                <w:sz w:val="20"/>
              </w:rPr>
              <w:t>HAZARD OBSERVED</w:t>
            </w:r>
          </w:p>
        </w:tc>
        <w:tc>
          <w:tcPr>
            <w:tcW w:w="1459" w:type="dxa"/>
            <w:shd w:val="clear" w:color="auto" w:fill="DEADF9"/>
          </w:tcPr>
          <w:p w:rsidR="004E732F" w:rsidRDefault="004E732F" w:rsidP="001F2BEF">
            <w:pPr>
              <w:rPr>
                <w:b/>
                <w:bCs/>
                <w:sz w:val="20"/>
              </w:rPr>
            </w:pPr>
            <w:r>
              <w:rPr>
                <w:b/>
                <w:bCs/>
                <w:sz w:val="20"/>
              </w:rPr>
              <w:t>RISK BEFORE CONTROL MEASURES</w:t>
            </w:r>
          </w:p>
        </w:tc>
        <w:tc>
          <w:tcPr>
            <w:tcW w:w="1417" w:type="dxa"/>
            <w:shd w:val="clear" w:color="auto" w:fill="DEADF9"/>
          </w:tcPr>
          <w:p w:rsidR="004E732F" w:rsidRDefault="004E732F" w:rsidP="001F2BEF">
            <w:pPr>
              <w:rPr>
                <w:b/>
                <w:bCs/>
                <w:sz w:val="20"/>
              </w:rPr>
            </w:pPr>
            <w:r>
              <w:rPr>
                <w:b/>
                <w:bCs/>
                <w:sz w:val="20"/>
              </w:rPr>
              <w:t>PERSONS AT RISK</w:t>
            </w:r>
          </w:p>
        </w:tc>
        <w:tc>
          <w:tcPr>
            <w:tcW w:w="5771" w:type="dxa"/>
            <w:shd w:val="clear" w:color="auto" w:fill="DEADF9"/>
          </w:tcPr>
          <w:p w:rsidR="004E732F" w:rsidRDefault="004E732F" w:rsidP="001F2BEF">
            <w:pPr>
              <w:rPr>
                <w:b/>
                <w:bCs/>
                <w:sz w:val="20"/>
              </w:rPr>
            </w:pPr>
            <w:r>
              <w:rPr>
                <w:b/>
                <w:bCs/>
                <w:sz w:val="20"/>
              </w:rPr>
              <w:t>CONTROL MEASURES</w:t>
            </w:r>
          </w:p>
        </w:tc>
        <w:tc>
          <w:tcPr>
            <w:tcW w:w="2326" w:type="dxa"/>
            <w:shd w:val="clear" w:color="auto" w:fill="DEADF9"/>
          </w:tcPr>
          <w:p w:rsidR="004E732F" w:rsidRDefault="004E732F" w:rsidP="001F2BEF">
            <w:pPr>
              <w:rPr>
                <w:b/>
                <w:bCs/>
                <w:sz w:val="20"/>
              </w:rPr>
            </w:pPr>
            <w:r>
              <w:rPr>
                <w:b/>
                <w:bCs/>
                <w:sz w:val="20"/>
              </w:rPr>
              <w:t>COMMENTS</w:t>
            </w:r>
          </w:p>
          <w:p w:rsidR="004E732F" w:rsidRDefault="004E732F" w:rsidP="001F2BEF">
            <w:pPr>
              <w:rPr>
                <w:b/>
                <w:bCs/>
                <w:sz w:val="20"/>
              </w:rPr>
            </w:pPr>
            <w:r>
              <w:rPr>
                <w:b/>
                <w:bCs/>
                <w:sz w:val="20"/>
              </w:rPr>
              <w:t>ACTIONS</w:t>
            </w:r>
          </w:p>
        </w:tc>
        <w:tc>
          <w:tcPr>
            <w:tcW w:w="1190" w:type="dxa"/>
            <w:shd w:val="clear" w:color="auto" w:fill="DEADF9"/>
          </w:tcPr>
          <w:p w:rsidR="004E732F" w:rsidRDefault="004E732F" w:rsidP="001F2BEF">
            <w:pPr>
              <w:rPr>
                <w:b/>
                <w:bCs/>
                <w:sz w:val="20"/>
              </w:rPr>
            </w:pPr>
            <w:r>
              <w:rPr>
                <w:b/>
                <w:bCs/>
                <w:sz w:val="20"/>
              </w:rPr>
              <w:t>RESIDUAL RISK RATING</w:t>
            </w:r>
          </w:p>
        </w:tc>
      </w:tr>
      <w:tr w:rsidR="00571EBC" w:rsidTr="00F541F5">
        <w:tc>
          <w:tcPr>
            <w:tcW w:w="1785" w:type="dxa"/>
          </w:tcPr>
          <w:p w:rsidR="00571EBC" w:rsidRDefault="00571EBC" w:rsidP="00F541F5">
            <w:pPr>
              <w:rPr>
                <w:sz w:val="20"/>
              </w:rPr>
            </w:pPr>
            <w:r>
              <w:rPr>
                <w:sz w:val="20"/>
              </w:rPr>
              <w:t>Illness or injury</w:t>
            </w:r>
          </w:p>
        </w:tc>
        <w:tc>
          <w:tcPr>
            <w:tcW w:w="1459" w:type="dxa"/>
          </w:tcPr>
          <w:p w:rsidR="00571EBC" w:rsidRDefault="00571EBC" w:rsidP="001F2BEF">
            <w:pPr>
              <w:rPr>
                <w:sz w:val="20"/>
              </w:rPr>
            </w:pPr>
            <w:r>
              <w:rPr>
                <w:sz w:val="20"/>
              </w:rPr>
              <w:t>Injury, death</w:t>
            </w:r>
          </w:p>
        </w:tc>
        <w:tc>
          <w:tcPr>
            <w:tcW w:w="1417" w:type="dxa"/>
          </w:tcPr>
          <w:p w:rsidR="00571EBC" w:rsidRDefault="00571EBC" w:rsidP="001F2BEF">
            <w:pPr>
              <w:rPr>
                <w:sz w:val="20"/>
              </w:rPr>
            </w:pPr>
            <w:r>
              <w:rPr>
                <w:sz w:val="20"/>
              </w:rPr>
              <w:t>Child/Family</w:t>
            </w:r>
          </w:p>
          <w:p w:rsidR="00571EBC" w:rsidRDefault="00571EBC" w:rsidP="001F2BEF">
            <w:pPr>
              <w:rPr>
                <w:sz w:val="20"/>
              </w:rPr>
            </w:pPr>
            <w:r>
              <w:rPr>
                <w:sz w:val="20"/>
              </w:rPr>
              <w:t>Practitioner</w:t>
            </w:r>
          </w:p>
        </w:tc>
        <w:tc>
          <w:tcPr>
            <w:tcW w:w="5771" w:type="dxa"/>
          </w:tcPr>
          <w:p w:rsidR="00571EBC" w:rsidRDefault="00571EBC" w:rsidP="004E732F">
            <w:pPr>
              <w:numPr>
                <w:ilvl w:val="0"/>
                <w:numId w:val="3"/>
              </w:numPr>
              <w:spacing w:after="0" w:line="240" w:lineRule="auto"/>
              <w:rPr>
                <w:sz w:val="20"/>
              </w:rPr>
            </w:pPr>
            <w:r>
              <w:rPr>
                <w:sz w:val="20"/>
              </w:rPr>
              <w:t>Ensure staff have mobile telephone, fully charged, with them for duration of session to assist in calling emergency services and/or parent/carer of child if the child becomes become ill/unwell.</w:t>
            </w:r>
          </w:p>
          <w:p w:rsidR="00571EBC" w:rsidRDefault="00571EBC" w:rsidP="004E732F">
            <w:pPr>
              <w:numPr>
                <w:ilvl w:val="0"/>
                <w:numId w:val="3"/>
              </w:numPr>
              <w:spacing w:after="0" w:line="240" w:lineRule="auto"/>
              <w:rPr>
                <w:sz w:val="20"/>
              </w:rPr>
            </w:pPr>
            <w:r>
              <w:rPr>
                <w:sz w:val="20"/>
              </w:rPr>
              <w:t>If staff member witnesses any child or member of the family being injured as a result of domestic violence they should contact the emergency services and follow organisation safeguarding procedures thereafter</w:t>
            </w:r>
          </w:p>
          <w:p w:rsidR="00571EBC" w:rsidRDefault="00571EBC" w:rsidP="004E732F">
            <w:pPr>
              <w:numPr>
                <w:ilvl w:val="0"/>
                <w:numId w:val="3"/>
              </w:numPr>
              <w:spacing w:after="0" w:line="240" w:lineRule="auto"/>
              <w:rPr>
                <w:sz w:val="20"/>
              </w:rPr>
            </w:pPr>
            <w:r>
              <w:rPr>
                <w:sz w:val="20"/>
              </w:rPr>
              <w:t xml:space="preserve">If staff member becomes unwell during the session, they should end the session and seek medical assistance if needed. Staff member must let their line manager know if they have had to terminate a session for this reason so support can be given if needed. </w:t>
            </w:r>
          </w:p>
        </w:tc>
        <w:tc>
          <w:tcPr>
            <w:tcW w:w="2326" w:type="dxa"/>
          </w:tcPr>
          <w:p w:rsidR="00571EBC" w:rsidRDefault="00571EBC" w:rsidP="00571EBC">
            <w:pPr>
              <w:rPr>
                <w:sz w:val="20"/>
              </w:rPr>
            </w:pPr>
            <w:r>
              <w:rPr>
                <w:sz w:val="20"/>
              </w:rPr>
              <w:t xml:space="preserve">Staff member to ensure they have contact details of parent/carer to hand </w:t>
            </w:r>
          </w:p>
          <w:p w:rsidR="00571EBC" w:rsidRPr="00571EBC" w:rsidRDefault="00571EBC" w:rsidP="00571EBC">
            <w:pPr>
              <w:rPr>
                <w:sz w:val="20"/>
              </w:rPr>
            </w:pPr>
            <w:r>
              <w:rPr>
                <w:sz w:val="20"/>
              </w:rPr>
              <w:t xml:space="preserve">Staff member to ensure their mobile telephone is charged and in good working order. </w:t>
            </w:r>
          </w:p>
        </w:tc>
        <w:tc>
          <w:tcPr>
            <w:tcW w:w="1190" w:type="dxa"/>
          </w:tcPr>
          <w:p w:rsidR="00571EBC" w:rsidRDefault="00571EBC" w:rsidP="001F2BEF">
            <w:pPr>
              <w:rPr>
                <w:sz w:val="20"/>
              </w:rPr>
            </w:pPr>
            <w:r>
              <w:rPr>
                <w:sz w:val="20"/>
              </w:rPr>
              <w:t>Low</w:t>
            </w:r>
          </w:p>
        </w:tc>
      </w:tr>
      <w:tr w:rsidR="004E732F" w:rsidTr="00F541F5">
        <w:tc>
          <w:tcPr>
            <w:tcW w:w="1785" w:type="dxa"/>
          </w:tcPr>
          <w:p w:rsidR="004E732F" w:rsidRDefault="004E732F" w:rsidP="009E32A0">
            <w:pPr>
              <w:rPr>
                <w:sz w:val="20"/>
              </w:rPr>
            </w:pPr>
            <w:r>
              <w:rPr>
                <w:sz w:val="20"/>
              </w:rPr>
              <w:t xml:space="preserve">Special needs of specific </w:t>
            </w:r>
            <w:r w:rsidR="009E32A0">
              <w:rPr>
                <w:sz w:val="20"/>
              </w:rPr>
              <w:t>children or young people</w:t>
            </w:r>
            <w:r>
              <w:rPr>
                <w:sz w:val="20"/>
              </w:rPr>
              <w:t xml:space="preserve"> – medical, behavioural, educational.</w:t>
            </w:r>
          </w:p>
        </w:tc>
        <w:tc>
          <w:tcPr>
            <w:tcW w:w="1459" w:type="dxa"/>
          </w:tcPr>
          <w:p w:rsidR="004E732F" w:rsidRDefault="004E732F" w:rsidP="001F2BEF">
            <w:pPr>
              <w:rPr>
                <w:sz w:val="20"/>
              </w:rPr>
            </w:pPr>
            <w:r>
              <w:rPr>
                <w:sz w:val="20"/>
              </w:rPr>
              <w:t>Illness, injury.</w:t>
            </w:r>
          </w:p>
        </w:tc>
        <w:tc>
          <w:tcPr>
            <w:tcW w:w="1417" w:type="dxa"/>
          </w:tcPr>
          <w:p w:rsidR="004E732F" w:rsidRDefault="00571EBC" w:rsidP="00571EBC">
            <w:pPr>
              <w:rPr>
                <w:sz w:val="20"/>
              </w:rPr>
            </w:pPr>
            <w:r>
              <w:rPr>
                <w:sz w:val="20"/>
              </w:rPr>
              <w:t>Child</w:t>
            </w:r>
            <w:r w:rsidR="009E32A0">
              <w:rPr>
                <w:sz w:val="20"/>
              </w:rPr>
              <w:t>/Family</w:t>
            </w:r>
          </w:p>
          <w:p w:rsidR="00571EBC" w:rsidRDefault="00571EBC" w:rsidP="00571EBC">
            <w:pPr>
              <w:rPr>
                <w:sz w:val="20"/>
              </w:rPr>
            </w:pPr>
            <w:r>
              <w:rPr>
                <w:sz w:val="20"/>
              </w:rPr>
              <w:t>Practitioner</w:t>
            </w:r>
          </w:p>
        </w:tc>
        <w:tc>
          <w:tcPr>
            <w:tcW w:w="5771" w:type="dxa"/>
          </w:tcPr>
          <w:p w:rsidR="004E732F" w:rsidRDefault="004E732F" w:rsidP="004E732F">
            <w:pPr>
              <w:numPr>
                <w:ilvl w:val="0"/>
                <w:numId w:val="2"/>
              </w:numPr>
              <w:spacing w:after="0" w:line="240" w:lineRule="auto"/>
              <w:rPr>
                <w:sz w:val="20"/>
              </w:rPr>
            </w:pPr>
            <w:r>
              <w:rPr>
                <w:sz w:val="20"/>
              </w:rPr>
              <w:t>Obtain information from referrer/carer</w:t>
            </w:r>
            <w:r w:rsidR="00672B8E">
              <w:rPr>
                <w:sz w:val="20"/>
              </w:rPr>
              <w:t xml:space="preserve"> to plan sessions</w:t>
            </w:r>
          </w:p>
          <w:p w:rsidR="004E732F" w:rsidRDefault="004E732F" w:rsidP="004E732F">
            <w:pPr>
              <w:numPr>
                <w:ilvl w:val="0"/>
                <w:numId w:val="2"/>
              </w:numPr>
              <w:spacing w:after="0" w:line="240" w:lineRule="auto"/>
              <w:rPr>
                <w:sz w:val="20"/>
              </w:rPr>
            </w:pPr>
            <w:r>
              <w:rPr>
                <w:sz w:val="20"/>
              </w:rPr>
              <w:t>Take advice from referrer if appropriate</w:t>
            </w:r>
            <w:r w:rsidR="00672B8E">
              <w:rPr>
                <w:sz w:val="20"/>
              </w:rPr>
              <w:t xml:space="preserve"> with regards to SEN</w:t>
            </w:r>
          </w:p>
          <w:p w:rsidR="00672B8E" w:rsidRDefault="00672B8E" w:rsidP="00672B8E">
            <w:pPr>
              <w:numPr>
                <w:ilvl w:val="0"/>
                <w:numId w:val="2"/>
              </w:numPr>
              <w:spacing w:after="0" w:line="240" w:lineRule="auto"/>
              <w:rPr>
                <w:sz w:val="20"/>
              </w:rPr>
            </w:pPr>
            <w:r>
              <w:rPr>
                <w:sz w:val="20"/>
              </w:rPr>
              <w:t xml:space="preserve">Make necessary arrangements as required to meet the needs of </w:t>
            </w:r>
            <w:r w:rsidR="000A3010">
              <w:rPr>
                <w:sz w:val="20"/>
              </w:rPr>
              <w:t>Service User</w:t>
            </w:r>
            <w:r>
              <w:rPr>
                <w:sz w:val="20"/>
              </w:rPr>
              <w:t xml:space="preserve">. </w:t>
            </w:r>
          </w:p>
          <w:p w:rsidR="00571EBC" w:rsidRDefault="00672B8E" w:rsidP="00571EBC">
            <w:pPr>
              <w:numPr>
                <w:ilvl w:val="0"/>
                <w:numId w:val="2"/>
              </w:numPr>
              <w:spacing w:after="0" w:line="240" w:lineRule="auto"/>
              <w:rPr>
                <w:sz w:val="20"/>
              </w:rPr>
            </w:pPr>
            <w:r>
              <w:rPr>
                <w:sz w:val="20"/>
              </w:rPr>
              <w:t xml:space="preserve">If behaviour begins to escalate, make use of de-escalation strategies and bring session to a close if behaviour begins to become unsafe for </w:t>
            </w:r>
            <w:r w:rsidR="000A3010">
              <w:rPr>
                <w:sz w:val="20"/>
              </w:rPr>
              <w:t>Service User or member of S</w:t>
            </w:r>
            <w:r w:rsidR="00571EBC">
              <w:rPr>
                <w:sz w:val="20"/>
              </w:rPr>
              <w:t>taff</w:t>
            </w:r>
            <w:r>
              <w:rPr>
                <w:sz w:val="20"/>
              </w:rPr>
              <w:t xml:space="preserve">. </w:t>
            </w:r>
          </w:p>
          <w:p w:rsidR="004E732F" w:rsidRDefault="00672B8E" w:rsidP="000A3010">
            <w:pPr>
              <w:numPr>
                <w:ilvl w:val="0"/>
                <w:numId w:val="2"/>
              </w:numPr>
              <w:spacing w:after="0" w:line="240" w:lineRule="auto"/>
              <w:rPr>
                <w:sz w:val="20"/>
              </w:rPr>
            </w:pPr>
            <w:r>
              <w:rPr>
                <w:sz w:val="20"/>
              </w:rPr>
              <w:t>Liaise with carer/social worker/</w:t>
            </w:r>
            <w:r w:rsidR="000A3010">
              <w:rPr>
                <w:sz w:val="20"/>
              </w:rPr>
              <w:t>referrer</w:t>
            </w:r>
            <w:r>
              <w:rPr>
                <w:sz w:val="20"/>
              </w:rPr>
              <w:t xml:space="preserve"> to update on actions taken. </w:t>
            </w:r>
          </w:p>
        </w:tc>
        <w:tc>
          <w:tcPr>
            <w:tcW w:w="2326" w:type="dxa"/>
          </w:tcPr>
          <w:p w:rsidR="004E732F" w:rsidRDefault="004E732F" w:rsidP="004E732F">
            <w:pPr>
              <w:rPr>
                <w:sz w:val="20"/>
              </w:rPr>
            </w:pPr>
            <w:r>
              <w:rPr>
                <w:sz w:val="20"/>
              </w:rPr>
              <w:t>U</w:t>
            </w:r>
            <w:r w:rsidR="00672B8E">
              <w:rPr>
                <w:sz w:val="20"/>
              </w:rPr>
              <w:t>se referral form to gather information</w:t>
            </w:r>
          </w:p>
          <w:p w:rsidR="00672B8E" w:rsidRDefault="00672B8E" w:rsidP="004E732F">
            <w:pPr>
              <w:rPr>
                <w:sz w:val="20"/>
              </w:rPr>
            </w:pPr>
            <w:r>
              <w:rPr>
                <w:sz w:val="20"/>
              </w:rPr>
              <w:t xml:space="preserve">Liaise with referrer regarding educational/behavioural needs and best practice. </w:t>
            </w:r>
          </w:p>
        </w:tc>
        <w:tc>
          <w:tcPr>
            <w:tcW w:w="1190" w:type="dxa"/>
          </w:tcPr>
          <w:p w:rsidR="004E732F" w:rsidRDefault="004E732F" w:rsidP="001F2BEF">
            <w:pPr>
              <w:rPr>
                <w:sz w:val="20"/>
              </w:rPr>
            </w:pPr>
            <w:r>
              <w:rPr>
                <w:sz w:val="20"/>
              </w:rPr>
              <w:t>Low</w:t>
            </w:r>
          </w:p>
        </w:tc>
      </w:tr>
      <w:tr w:rsidR="00672B8E" w:rsidTr="00672B8E">
        <w:tc>
          <w:tcPr>
            <w:tcW w:w="1785" w:type="dxa"/>
            <w:tcBorders>
              <w:top w:val="single" w:sz="4" w:space="0" w:color="auto"/>
              <w:left w:val="single" w:sz="4" w:space="0" w:color="auto"/>
              <w:bottom w:val="single" w:sz="4" w:space="0" w:color="auto"/>
              <w:right w:val="single" w:sz="4" w:space="0" w:color="auto"/>
            </w:tcBorders>
          </w:tcPr>
          <w:p w:rsidR="00672B8E" w:rsidRDefault="00672B8E" w:rsidP="00474636">
            <w:pPr>
              <w:rPr>
                <w:sz w:val="20"/>
              </w:rPr>
            </w:pPr>
            <w:r>
              <w:rPr>
                <w:sz w:val="20"/>
              </w:rPr>
              <w:t xml:space="preserve">Safeguarding </w:t>
            </w:r>
            <w:r w:rsidR="000A3010">
              <w:rPr>
                <w:sz w:val="20"/>
              </w:rPr>
              <w:t>of Staff and Service Users</w:t>
            </w:r>
          </w:p>
        </w:tc>
        <w:tc>
          <w:tcPr>
            <w:tcW w:w="1459" w:type="dxa"/>
            <w:tcBorders>
              <w:top w:val="single" w:sz="4" w:space="0" w:color="auto"/>
              <w:left w:val="single" w:sz="4" w:space="0" w:color="auto"/>
              <w:bottom w:val="single" w:sz="4" w:space="0" w:color="auto"/>
              <w:right w:val="single" w:sz="4" w:space="0" w:color="auto"/>
            </w:tcBorders>
          </w:tcPr>
          <w:p w:rsidR="00672B8E" w:rsidRDefault="009E32A0" w:rsidP="00474636">
            <w:pPr>
              <w:rPr>
                <w:sz w:val="20"/>
              </w:rPr>
            </w:pPr>
            <w:r>
              <w:rPr>
                <w:sz w:val="20"/>
              </w:rPr>
              <w:t>Service user</w:t>
            </w:r>
            <w:r w:rsidR="00672B8E">
              <w:rPr>
                <w:sz w:val="20"/>
              </w:rPr>
              <w:t xml:space="preserve"> safeguarding, confidentiality. </w:t>
            </w:r>
            <w:r w:rsidR="00672B8E">
              <w:rPr>
                <w:sz w:val="20"/>
              </w:rPr>
              <w:lastRenderedPageBreak/>
              <w:t>Staff safeguarding</w:t>
            </w:r>
          </w:p>
        </w:tc>
        <w:tc>
          <w:tcPr>
            <w:tcW w:w="1417" w:type="dxa"/>
            <w:tcBorders>
              <w:top w:val="single" w:sz="4" w:space="0" w:color="auto"/>
              <w:left w:val="single" w:sz="4" w:space="0" w:color="auto"/>
              <w:bottom w:val="single" w:sz="4" w:space="0" w:color="auto"/>
              <w:right w:val="single" w:sz="4" w:space="0" w:color="auto"/>
            </w:tcBorders>
          </w:tcPr>
          <w:p w:rsidR="009E32A0" w:rsidRDefault="009E32A0" w:rsidP="00474636">
            <w:pPr>
              <w:rPr>
                <w:sz w:val="20"/>
              </w:rPr>
            </w:pPr>
            <w:r>
              <w:rPr>
                <w:sz w:val="20"/>
              </w:rPr>
              <w:lastRenderedPageBreak/>
              <w:t>Child/Family</w:t>
            </w:r>
          </w:p>
          <w:p w:rsidR="009E32A0" w:rsidRDefault="009E32A0" w:rsidP="00474636">
            <w:pPr>
              <w:rPr>
                <w:sz w:val="20"/>
              </w:rPr>
            </w:pPr>
            <w:r>
              <w:rPr>
                <w:sz w:val="20"/>
              </w:rPr>
              <w:t>Practitioner</w:t>
            </w:r>
          </w:p>
        </w:tc>
        <w:tc>
          <w:tcPr>
            <w:tcW w:w="5771" w:type="dxa"/>
            <w:tcBorders>
              <w:top w:val="single" w:sz="4" w:space="0" w:color="auto"/>
              <w:left w:val="single" w:sz="4" w:space="0" w:color="auto"/>
              <w:bottom w:val="single" w:sz="4" w:space="0" w:color="auto"/>
              <w:right w:val="single" w:sz="4" w:space="0" w:color="auto"/>
            </w:tcBorders>
          </w:tcPr>
          <w:p w:rsidR="00672B8E" w:rsidRDefault="00672B8E" w:rsidP="00474636">
            <w:pPr>
              <w:numPr>
                <w:ilvl w:val="0"/>
                <w:numId w:val="2"/>
              </w:numPr>
              <w:spacing w:after="0" w:line="240" w:lineRule="auto"/>
              <w:rPr>
                <w:sz w:val="20"/>
              </w:rPr>
            </w:pPr>
            <w:r>
              <w:rPr>
                <w:sz w:val="20"/>
              </w:rPr>
              <w:t xml:space="preserve">GROUND RULES </w:t>
            </w:r>
            <w:r w:rsidR="00BE0EF3">
              <w:rPr>
                <w:sz w:val="20"/>
              </w:rPr>
              <w:t xml:space="preserve">for working </w:t>
            </w:r>
            <w:r>
              <w:rPr>
                <w:sz w:val="20"/>
              </w:rPr>
              <w:t>established at outset of intervention</w:t>
            </w:r>
            <w:r w:rsidR="00BE0EF3">
              <w:rPr>
                <w:sz w:val="20"/>
              </w:rPr>
              <w:t xml:space="preserve">, discussed </w:t>
            </w:r>
            <w:r w:rsidR="000A3010">
              <w:rPr>
                <w:sz w:val="20"/>
              </w:rPr>
              <w:t>in conjunction with</w:t>
            </w:r>
            <w:r w:rsidR="00571EBC">
              <w:rPr>
                <w:sz w:val="20"/>
              </w:rPr>
              <w:t xml:space="preserve"> </w:t>
            </w:r>
            <w:r w:rsidR="00571EBC" w:rsidRPr="00571EBC">
              <w:rPr>
                <w:sz w:val="20"/>
                <w:u w:val="single"/>
              </w:rPr>
              <w:t>EITHER</w:t>
            </w:r>
            <w:r w:rsidR="00BE0EF3">
              <w:rPr>
                <w:sz w:val="20"/>
              </w:rPr>
              <w:t xml:space="preserve"> completion of ‘agre</w:t>
            </w:r>
            <w:r w:rsidR="00571EBC">
              <w:rPr>
                <w:sz w:val="20"/>
              </w:rPr>
              <w:t xml:space="preserve">ement to access services’ form </w:t>
            </w:r>
            <w:r w:rsidR="00571EBC" w:rsidRPr="00571EBC">
              <w:rPr>
                <w:sz w:val="20"/>
                <w:u w:val="single"/>
              </w:rPr>
              <w:t>OR</w:t>
            </w:r>
            <w:r w:rsidR="00571EBC">
              <w:rPr>
                <w:sz w:val="20"/>
              </w:rPr>
              <w:t xml:space="preserve"> the FIF-</w:t>
            </w:r>
            <w:proofErr w:type="spellStart"/>
            <w:r w:rsidR="00571EBC">
              <w:rPr>
                <w:sz w:val="20"/>
              </w:rPr>
              <w:t>Xtra</w:t>
            </w:r>
            <w:proofErr w:type="spellEnd"/>
            <w:r w:rsidR="00571EBC">
              <w:rPr>
                <w:sz w:val="20"/>
              </w:rPr>
              <w:t xml:space="preserve"> Consent Form if working under this remit</w:t>
            </w:r>
          </w:p>
          <w:p w:rsidR="00A4037D" w:rsidRDefault="00A4037D" w:rsidP="00474636">
            <w:pPr>
              <w:numPr>
                <w:ilvl w:val="0"/>
                <w:numId w:val="2"/>
              </w:numPr>
              <w:spacing w:after="0" w:line="240" w:lineRule="auto"/>
              <w:rPr>
                <w:sz w:val="20"/>
              </w:rPr>
            </w:pPr>
            <w:r>
              <w:rPr>
                <w:sz w:val="20"/>
              </w:rPr>
              <w:lastRenderedPageBreak/>
              <w:t xml:space="preserve">Staff should include in these ground rules the following with regards to </w:t>
            </w:r>
            <w:r w:rsidR="009E32A0">
              <w:rPr>
                <w:sz w:val="20"/>
              </w:rPr>
              <w:t>safeguarding</w:t>
            </w:r>
            <w:r>
              <w:rPr>
                <w:sz w:val="20"/>
              </w:rPr>
              <w:t xml:space="preserve"> the service user: </w:t>
            </w:r>
          </w:p>
          <w:p w:rsidR="00A4037D" w:rsidRPr="00A4037D" w:rsidRDefault="00A4037D" w:rsidP="00A4037D">
            <w:pPr>
              <w:numPr>
                <w:ilvl w:val="1"/>
                <w:numId w:val="2"/>
              </w:numPr>
              <w:spacing w:after="0" w:line="240" w:lineRule="auto"/>
              <w:rPr>
                <w:sz w:val="20"/>
              </w:rPr>
            </w:pPr>
            <w:r>
              <w:rPr>
                <w:sz w:val="20"/>
              </w:rPr>
              <w:t xml:space="preserve">Sessions should be </w:t>
            </w:r>
            <w:r w:rsidRPr="00A4037D">
              <w:rPr>
                <w:sz w:val="20"/>
              </w:rPr>
              <w:t>undertaken in a neutral area where nothing personal or inappropriate can be seen or heard in the background.</w:t>
            </w:r>
          </w:p>
          <w:p w:rsidR="00A4037D" w:rsidRPr="00A4037D" w:rsidRDefault="00A4037D" w:rsidP="00A4037D">
            <w:pPr>
              <w:numPr>
                <w:ilvl w:val="1"/>
                <w:numId w:val="2"/>
              </w:numPr>
              <w:spacing w:after="0" w:line="240" w:lineRule="auto"/>
              <w:rPr>
                <w:sz w:val="20"/>
              </w:rPr>
            </w:pPr>
            <w:r w:rsidRPr="00A4037D">
              <w:rPr>
                <w:sz w:val="20"/>
              </w:rPr>
              <w:t xml:space="preserve">Sessions </w:t>
            </w:r>
            <w:r>
              <w:rPr>
                <w:sz w:val="20"/>
              </w:rPr>
              <w:t>should be</w:t>
            </w:r>
            <w:r w:rsidRPr="00A4037D">
              <w:rPr>
                <w:sz w:val="20"/>
              </w:rPr>
              <w:t xml:space="preserve"> in a suitable location, such as kitchen or living room and not in the bedroom</w:t>
            </w:r>
            <w:r>
              <w:rPr>
                <w:sz w:val="20"/>
              </w:rPr>
              <w:t xml:space="preserve"> – if this is unavoidable, the service user should not be in/no their bed during the session</w:t>
            </w:r>
            <w:r w:rsidRPr="00A4037D">
              <w:rPr>
                <w:sz w:val="20"/>
              </w:rPr>
              <w:t>.</w:t>
            </w:r>
          </w:p>
          <w:p w:rsidR="00A4037D" w:rsidRPr="00A4037D" w:rsidRDefault="00A4037D" w:rsidP="00A4037D">
            <w:pPr>
              <w:numPr>
                <w:ilvl w:val="1"/>
                <w:numId w:val="2"/>
              </w:numPr>
              <w:spacing w:after="0" w:line="240" w:lineRule="auto"/>
              <w:rPr>
                <w:sz w:val="20"/>
              </w:rPr>
            </w:pPr>
            <w:r>
              <w:rPr>
                <w:sz w:val="20"/>
              </w:rPr>
              <w:t>Service users should be appropriately dressed; smart/</w:t>
            </w:r>
            <w:r w:rsidRPr="00A4037D">
              <w:rPr>
                <w:sz w:val="20"/>
              </w:rPr>
              <w:t>casual and no bare flesh.</w:t>
            </w:r>
          </w:p>
          <w:p w:rsidR="00A4037D" w:rsidRPr="00A4037D" w:rsidRDefault="00A4037D" w:rsidP="00A4037D">
            <w:pPr>
              <w:numPr>
                <w:ilvl w:val="1"/>
                <w:numId w:val="2"/>
              </w:numPr>
              <w:spacing w:after="0" w:line="240" w:lineRule="auto"/>
              <w:rPr>
                <w:sz w:val="20"/>
              </w:rPr>
            </w:pPr>
            <w:r>
              <w:rPr>
                <w:sz w:val="20"/>
              </w:rPr>
              <w:t>Service users should</w:t>
            </w:r>
            <w:r w:rsidRPr="00A4037D">
              <w:rPr>
                <w:sz w:val="20"/>
              </w:rPr>
              <w:t xml:space="preserve"> use appropriate language – this includes others in their household.</w:t>
            </w:r>
          </w:p>
          <w:p w:rsidR="00A4037D" w:rsidRPr="00A4037D" w:rsidRDefault="009E32A0" w:rsidP="00A4037D">
            <w:pPr>
              <w:numPr>
                <w:ilvl w:val="1"/>
                <w:numId w:val="2"/>
              </w:numPr>
              <w:spacing w:after="0" w:line="240" w:lineRule="auto"/>
              <w:rPr>
                <w:sz w:val="20"/>
              </w:rPr>
            </w:pPr>
            <w:r>
              <w:rPr>
                <w:sz w:val="20"/>
              </w:rPr>
              <w:t>All should maintain</w:t>
            </w:r>
            <w:r w:rsidR="00A4037D" w:rsidRPr="00A4037D">
              <w:rPr>
                <w:sz w:val="20"/>
              </w:rPr>
              <w:t xml:space="preserve"> the standard of behaviour expected in a school environment. </w:t>
            </w:r>
          </w:p>
          <w:p w:rsidR="00A4037D" w:rsidRDefault="00A4037D" w:rsidP="00A4037D">
            <w:pPr>
              <w:numPr>
                <w:ilvl w:val="0"/>
                <w:numId w:val="2"/>
              </w:numPr>
              <w:spacing w:after="0" w:line="240" w:lineRule="auto"/>
              <w:rPr>
                <w:sz w:val="20"/>
              </w:rPr>
            </w:pPr>
            <w:r w:rsidRPr="00A4037D">
              <w:rPr>
                <w:sz w:val="20"/>
              </w:rPr>
              <w:t>If working with a Service User aged under 18, at the start of the session, a responsible adult must make themselves known and be available for the duration of the session.</w:t>
            </w:r>
          </w:p>
          <w:p w:rsidR="00A4037D" w:rsidRDefault="000A3010" w:rsidP="00474636">
            <w:pPr>
              <w:numPr>
                <w:ilvl w:val="0"/>
                <w:numId w:val="2"/>
              </w:numPr>
              <w:spacing w:after="0" w:line="240" w:lineRule="auto"/>
              <w:rPr>
                <w:sz w:val="20"/>
              </w:rPr>
            </w:pPr>
            <w:r>
              <w:rPr>
                <w:sz w:val="20"/>
              </w:rPr>
              <w:t>Staff should take the following steps</w:t>
            </w:r>
            <w:r w:rsidR="00A4037D">
              <w:rPr>
                <w:sz w:val="20"/>
              </w:rPr>
              <w:t xml:space="preserve"> to safeguard </w:t>
            </w:r>
            <w:r w:rsidR="00A4037D" w:rsidRPr="00A4037D">
              <w:rPr>
                <w:sz w:val="20"/>
                <w:u w:val="single"/>
              </w:rPr>
              <w:t>themselves</w:t>
            </w:r>
            <w:r w:rsidR="00A4037D">
              <w:rPr>
                <w:sz w:val="20"/>
              </w:rPr>
              <w:t xml:space="preserve"> using Zoom: </w:t>
            </w:r>
          </w:p>
          <w:p w:rsidR="00A4037D" w:rsidRDefault="00A4037D" w:rsidP="00A4037D">
            <w:pPr>
              <w:numPr>
                <w:ilvl w:val="1"/>
                <w:numId w:val="2"/>
              </w:numPr>
              <w:spacing w:after="0" w:line="240" w:lineRule="auto"/>
              <w:rPr>
                <w:sz w:val="20"/>
              </w:rPr>
            </w:pPr>
            <w:r>
              <w:rPr>
                <w:sz w:val="20"/>
              </w:rPr>
              <w:t xml:space="preserve">Ensure they are wearing </w:t>
            </w:r>
            <w:r w:rsidR="000A3010">
              <w:rPr>
                <w:sz w:val="20"/>
              </w:rPr>
              <w:t>their</w:t>
            </w:r>
            <w:r>
              <w:rPr>
                <w:sz w:val="20"/>
              </w:rPr>
              <w:t xml:space="preserve"> ID badge and are in smart/office dress</w:t>
            </w:r>
          </w:p>
          <w:p w:rsidR="00A4037D" w:rsidRPr="00A4037D" w:rsidRDefault="00A4037D" w:rsidP="00A4037D">
            <w:pPr>
              <w:numPr>
                <w:ilvl w:val="1"/>
                <w:numId w:val="2"/>
              </w:numPr>
              <w:spacing w:after="0" w:line="240" w:lineRule="auto"/>
              <w:rPr>
                <w:sz w:val="20"/>
              </w:rPr>
            </w:pPr>
            <w:r w:rsidRPr="00A4037D">
              <w:rPr>
                <w:sz w:val="20"/>
              </w:rPr>
              <w:t>Close other documents and applications, particularly anything confidential</w:t>
            </w:r>
            <w:r>
              <w:rPr>
                <w:sz w:val="20"/>
              </w:rPr>
              <w:t xml:space="preserve">, so if staff ‘share screen’ sensitive information will not be accessed. </w:t>
            </w:r>
          </w:p>
          <w:p w:rsidR="00A4037D" w:rsidRDefault="00A4037D" w:rsidP="00A4037D">
            <w:pPr>
              <w:numPr>
                <w:ilvl w:val="1"/>
                <w:numId w:val="2"/>
              </w:numPr>
              <w:spacing w:after="0" w:line="240" w:lineRule="auto"/>
              <w:rPr>
                <w:sz w:val="20"/>
              </w:rPr>
            </w:pPr>
            <w:r w:rsidRPr="00A4037D">
              <w:rPr>
                <w:sz w:val="20"/>
              </w:rPr>
              <w:t xml:space="preserve">Ensure the ‘private chat’ function is available to ‘host only’.  </w:t>
            </w:r>
          </w:p>
          <w:p w:rsidR="00A4037D" w:rsidRDefault="00A4037D" w:rsidP="00A4037D">
            <w:pPr>
              <w:numPr>
                <w:ilvl w:val="1"/>
                <w:numId w:val="2"/>
              </w:numPr>
              <w:spacing w:after="0" w:line="240" w:lineRule="auto"/>
              <w:rPr>
                <w:sz w:val="20"/>
              </w:rPr>
            </w:pPr>
            <w:r>
              <w:rPr>
                <w:sz w:val="20"/>
              </w:rPr>
              <w:t>‘Hide’ staff background, unless staff are working in a neutral space i.e. in front of a blank wall</w:t>
            </w:r>
          </w:p>
          <w:p w:rsidR="00A4037D" w:rsidRPr="00A4037D" w:rsidRDefault="00A4037D" w:rsidP="00A4037D">
            <w:pPr>
              <w:numPr>
                <w:ilvl w:val="1"/>
                <w:numId w:val="2"/>
              </w:numPr>
              <w:spacing w:after="0" w:line="240" w:lineRule="auto"/>
              <w:rPr>
                <w:sz w:val="20"/>
              </w:rPr>
            </w:pPr>
            <w:r w:rsidRPr="00A4037D">
              <w:rPr>
                <w:sz w:val="20"/>
              </w:rPr>
              <w:t>Arrange to have microphones and videos off when joining the meeting and make use of the ‘waiting room function.</w:t>
            </w:r>
          </w:p>
          <w:p w:rsidR="00A4037D" w:rsidRPr="00A4037D" w:rsidRDefault="00A4037D" w:rsidP="00A4037D">
            <w:pPr>
              <w:numPr>
                <w:ilvl w:val="1"/>
                <w:numId w:val="2"/>
              </w:numPr>
              <w:spacing w:after="0" w:line="240" w:lineRule="auto"/>
              <w:rPr>
                <w:sz w:val="20"/>
              </w:rPr>
            </w:pPr>
            <w:r w:rsidRPr="00A4037D">
              <w:rPr>
                <w:sz w:val="20"/>
              </w:rPr>
              <w:lastRenderedPageBreak/>
              <w:t>Ensure the host is in control of who can control the screen.</w:t>
            </w:r>
          </w:p>
          <w:p w:rsidR="00A4037D" w:rsidRDefault="00A4037D" w:rsidP="00A4037D">
            <w:pPr>
              <w:numPr>
                <w:ilvl w:val="1"/>
                <w:numId w:val="2"/>
              </w:numPr>
              <w:spacing w:after="0" w:line="240" w:lineRule="auto"/>
              <w:rPr>
                <w:sz w:val="20"/>
              </w:rPr>
            </w:pPr>
            <w:r w:rsidRPr="00A4037D">
              <w:rPr>
                <w:sz w:val="20"/>
              </w:rPr>
              <w:t>Learn how to mute and unmute all participants, including video screens.</w:t>
            </w:r>
          </w:p>
          <w:p w:rsidR="00A4037D" w:rsidRDefault="00A4037D" w:rsidP="00A4037D">
            <w:pPr>
              <w:numPr>
                <w:ilvl w:val="1"/>
                <w:numId w:val="2"/>
              </w:numPr>
              <w:spacing w:after="0" w:line="240" w:lineRule="auto"/>
              <w:rPr>
                <w:sz w:val="20"/>
              </w:rPr>
            </w:pPr>
            <w:r>
              <w:rPr>
                <w:sz w:val="20"/>
              </w:rPr>
              <w:t xml:space="preserve">To </w:t>
            </w:r>
            <w:r w:rsidRPr="00A4037D">
              <w:rPr>
                <w:sz w:val="20"/>
              </w:rPr>
              <w:t>make sure that they fully log out at the end of the session</w:t>
            </w:r>
          </w:p>
          <w:p w:rsidR="00A4037D" w:rsidRPr="00A4037D" w:rsidRDefault="00A4037D" w:rsidP="00A4037D">
            <w:pPr>
              <w:spacing w:after="0" w:line="240" w:lineRule="auto"/>
              <w:ind w:left="1440"/>
              <w:rPr>
                <w:sz w:val="20"/>
              </w:rPr>
            </w:pPr>
          </w:p>
          <w:p w:rsidR="00672B8E" w:rsidRDefault="00672B8E" w:rsidP="00474636">
            <w:pPr>
              <w:numPr>
                <w:ilvl w:val="0"/>
                <w:numId w:val="2"/>
              </w:numPr>
              <w:spacing w:after="0" w:line="240" w:lineRule="auto"/>
              <w:rPr>
                <w:sz w:val="20"/>
              </w:rPr>
            </w:pPr>
            <w:r>
              <w:rPr>
                <w:sz w:val="20"/>
              </w:rPr>
              <w:t xml:space="preserve">Staff to familiarise themselves with safeguarding procedures </w:t>
            </w:r>
            <w:r w:rsidR="00571EBC">
              <w:rPr>
                <w:sz w:val="20"/>
              </w:rPr>
              <w:t>and procedures for working online</w:t>
            </w:r>
          </w:p>
          <w:p w:rsidR="00672B8E" w:rsidRDefault="00672B8E" w:rsidP="00474636">
            <w:pPr>
              <w:numPr>
                <w:ilvl w:val="0"/>
                <w:numId w:val="2"/>
              </w:numPr>
              <w:spacing w:after="0" w:line="240" w:lineRule="auto"/>
              <w:rPr>
                <w:sz w:val="20"/>
              </w:rPr>
            </w:pPr>
            <w:r>
              <w:rPr>
                <w:sz w:val="20"/>
              </w:rPr>
              <w:t xml:space="preserve">Staff to explain safeguarding procedures to </w:t>
            </w:r>
            <w:r w:rsidR="000A3010">
              <w:rPr>
                <w:sz w:val="20"/>
              </w:rPr>
              <w:t>service user</w:t>
            </w:r>
            <w:r>
              <w:rPr>
                <w:sz w:val="20"/>
              </w:rPr>
              <w:t xml:space="preserve"> if disclosure is made</w:t>
            </w:r>
          </w:p>
          <w:p w:rsidR="00672B8E" w:rsidRDefault="00BE0EF3" w:rsidP="00474636">
            <w:pPr>
              <w:numPr>
                <w:ilvl w:val="0"/>
                <w:numId w:val="2"/>
              </w:numPr>
              <w:spacing w:after="0" w:line="240" w:lineRule="auto"/>
              <w:rPr>
                <w:sz w:val="20"/>
              </w:rPr>
            </w:pPr>
            <w:r>
              <w:rPr>
                <w:sz w:val="20"/>
              </w:rPr>
              <w:t>Staff</w:t>
            </w:r>
            <w:r w:rsidR="00672B8E">
              <w:rPr>
                <w:sz w:val="20"/>
              </w:rPr>
              <w:t xml:space="preserve"> to follow organisation safeguarding procedures if need be regarding observations or disclosures</w:t>
            </w:r>
          </w:p>
          <w:p w:rsidR="00672B8E" w:rsidRDefault="00672B8E" w:rsidP="000A3010">
            <w:pPr>
              <w:numPr>
                <w:ilvl w:val="1"/>
                <w:numId w:val="2"/>
              </w:numPr>
              <w:spacing w:after="0" w:line="240" w:lineRule="auto"/>
              <w:rPr>
                <w:sz w:val="20"/>
              </w:rPr>
            </w:pPr>
            <w:r>
              <w:rPr>
                <w:sz w:val="20"/>
              </w:rPr>
              <w:t xml:space="preserve">In first instance, any safeguarding concern with this student should be raised with </w:t>
            </w:r>
            <w:r w:rsidR="000A3010">
              <w:rPr>
                <w:sz w:val="20"/>
              </w:rPr>
              <w:t>Designated Safeguarding Leads</w:t>
            </w:r>
            <w:r>
              <w:rPr>
                <w:sz w:val="20"/>
              </w:rPr>
              <w:t xml:space="preserve"> E Prince or H Prince for advice. </w:t>
            </w:r>
          </w:p>
          <w:p w:rsidR="00672B8E" w:rsidRDefault="00672B8E" w:rsidP="00672B8E">
            <w:pPr>
              <w:numPr>
                <w:ilvl w:val="1"/>
                <w:numId w:val="2"/>
              </w:numPr>
              <w:spacing w:after="0" w:line="240" w:lineRule="auto"/>
              <w:rPr>
                <w:sz w:val="20"/>
              </w:rPr>
            </w:pPr>
            <w:r>
              <w:rPr>
                <w:sz w:val="20"/>
              </w:rPr>
              <w:t xml:space="preserve">If E Prince and H Prince both unavailable, contact </w:t>
            </w:r>
            <w:r w:rsidR="00A4037D">
              <w:rPr>
                <w:sz w:val="20"/>
              </w:rPr>
              <w:t>Children and Families Hub</w:t>
            </w:r>
            <w:r w:rsidR="00410B91">
              <w:rPr>
                <w:sz w:val="20"/>
              </w:rPr>
              <w:t xml:space="preserve"> (or equivalent in others areas)</w:t>
            </w:r>
            <w:r>
              <w:rPr>
                <w:sz w:val="20"/>
              </w:rPr>
              <w:t xml:space="preserve"> to pass on concern</w:t>
            </w:r>
            <w:r w:rsidR="00410B91">
              <w:rPr>
                <w:sz w:val="20"/>
              </w:rPr>
              <w:t xml:space="preserve"> and take advice</w:t>
            </w:r>
            <w:r>
              <w:rPr>
                <w:sz w:val="20"/>
              </w:rPr>
              <w:t>.</w:t>
            </w:r>
          </w:p>
          <w:p w:rsidR="00BE0EF3" w:rsidRDefault="00672B8E" w:rsidP="00BE0EF3">
            <w:pPr>
              <w:numPr>
                <w:ilvl w:val="1"/>
                <w:numId w:val="2"/>
              </w:numPr>
              <w:spacing w:after="0" w:line="240" w:lineRule="auto"/>
              <w:rPr>
                <w:sz w:val="20"/>
              </w:rPr>
            </w:pPr>
            <w:r>
              <w:rPr>
                <w:sz w:val="20"/>
              </w:rPr>
              <w:t>Staff shou</w:t>
            </w:r>
            <w:r w:rsidR="00756747">
              <w:rPr>
                <w:sz w:val="20"/>
              </w:rPr>
              <w:t>ld then make E Prince and/or H P</w:t>
            </w:r>
            <w:r>
              <w:rPr>
                <w:sz w:val="20"/>
              </w:rPr>
              <w:t xml:space="preserve">rince of any disclosure made and action </w:t>
            </w:r>
            <w:r w:rsidR="00410B91">
              <w:rPr>
                <w:sz w:val="20"/>
              </w:rPr>
              <w:t xml:space="preserve">take as soon as possible using the </w:t>
            </w:r>
            <w:bookmarkStart w:id="0" w:name="_GoBack"/>
            <w:bookmarkEnd w:id="0"/>
            <w:r w:rsidR="00410B91">
              <w:rPr>
                <w:sz w:val="20"/>
              </w:rPr>
              <w:t>Safeguarding Record Form</w:t>
            </w:r>
          </w:p>
          <w:p w:rsidR="00A44A6D" w:rsidRDefault="00A44A6D" w:rsidP="00BE0EF3">
            <w:pPr>
              <w:numPr>
                <w:ilvl w:val="0"/>
                <w:numId w:val="2"/>
              </w:numPr>
              <w:spacing w:after="0" w:line="240" w:lineRule="auto"/>
              <w:rPr>
                <w:sz w:val="20"/>
              </w:rPr>
            </w:pPr>
            <w:r>
              <w:rPr>
                <w:sz w:val="20"/>
              </w:rPr>
              <w:t xml:space="preserve">At end of session, Staff to ‘check </w:t>
            </w:r>
            <w:proofErr w:type="gramStart"/>
            <w:r>
              <w:rPr>
                <w:sz w:val="20"/>
              </w:rPr>
              <w:t>In</w:t>
            </w:r>
            <w:proofErr w:type="gramEnd"/>
            <w:r>
              <w:rPr>
                <w:sz w:val="20"/>
              </w:rPr>
              <w:t xml:space="preserve">’ with service user to ensure they are emotionally safe before session comes to a close. </w:t>
            </w:r>
          </w:p>
          <w:p w:rsidR="00672B8E" w:rsidRDefault="00672B8E" w:rsidP="00BE0EF3">
            <w:pPr>
              <w:numPr>
                <w:ilvl w:val="0"/>
                <w:numId w:val="2"/>
              </w:numPr>
              <w:spacing w:after="0" w:line="240" w:lineRule="auto"/>
              <w:rPr>
                <w:sz w:val="20"/>
              </w:rPr>
            </w:pPr>
            <w:r w:rsidRPr="00BF3BAD">
              <w:rPr>
                <w:sz w:val="20"/>
              </w:rPr>
              <w:t>Public Liability Insurances, Professional Indemnity Insurances and Employer Liability insurances in place to protect staff throughout delivery</w:t>
            </w:r>
          </w:p>
        </w:tc>
        <w:tc>
          <w:tcPr>
            <w:tcW w:w="2326" w:type="dxa"/>
            <w:tcBorders>
              <w:top w:val="single" w:sz="4" w:space="0" w:color="auto"/>
              <w:left w:val="single" w:sz="4" w:space="0" w:color="auto"/>
              <w:bottom w:val="single" w:sz="4" w:space="0" w:color="auto"/>
              <w:right w:val="single" w:sz="4" w:space="0" w:color="auto"/>
            </w:tcBorders>
          </w:tcPr>
          <w:p w:rsidR="00672B8E" w:rsidRDefault="00BE0EF3" w:rsidP="00571EBC">
            <w:pPr>
              <w:rPr>
                <w:sz w:val="20"/>
              </w:rPr>
            </w:pPr>
            <w:r>
              <w:rPr>
                <w:sz w:val="20"/>
              </w:rPr>
              <w:lastRenderedPageBreak/>
              <w:t>Staff</w:t>
            </w:r>
            <w:r w:rsidR="00672B8E">
              <w:rPr>
                <w:sz w:val="20"/>
              </w:rPr>
              <w:t xml:space="preserve"> to follow organisation safeguarding procedures, ensure they </w:t>
            </w:r>
            <w:r w:rsidR="00672B8E">
              <w:rPr>
                <w:sz w:val="20"/>
              </w:rPr>
              <w:lastRenderedPageBreak/>
              <w:t xml:space="preserve">have copies </w:t>
            </w:r>
            <w:r w:rsidR="00571EBC">
              <w:rPr>
                <w:sz w:val="20"/>
              </w:rPr>
              <w:t xml:space="preserve">to hand </w:t>
            </w:r>
            <w:r w:rsidR="00672B8E">
              <w:rPr>
                <w:sz w:val="20"/>
              </w:rPr>
              <w:t xml:space="preserve">prior to delivery of sessions. </w:t>
            </w:r>
          </w:p>
          <w:p w:rsidR="009E32A0" w:rsidRDefault="009E32A0" w:rsidP="009E32A0">
            <w:pPr>
              <w:rPr>
                <w:sz w:val="20"/>
              </w:rPr>
            </w:pPr>
            <w:r>
              <w:rPr>
                <w:sz w:val="20"/>
              </w:rPr>
              <w:t>Staff to seek support if they feel they have been affected by any disclosure – access supervision</w:t>
            </w:r>
          </w:p>
          <w:p w:rsidR="000A3010" w:rsidRDefault="000A3010" w:rsidP="000A3010">
            <w:pPr>
              <w:rPr>
                <w:sz w:val="20"/>
              </w:rPr>
            </w:pPr>
            <w:r>
              <w:rPr>
                <w:sz w:val="20"/>
              </w:rPr>
              <w:t>Ensure Staff have contact details for Safeguarding Leads and Children and Families Hub for Essex (and contacts for similar referral pathways  in Southend and Thurrock)</w:t>
            </w:r>
          </w:p>
        </w:tc>
        <w:tc>
          <w:tcPr>
            <w:tcW w:w="1190" w:type="dxa"/>
            <w:tcBorders>
              <w:top w:val="single" w:sz="4" w:space="0" w:color="auto"/>
              <w:left w:val="single" w:sz="4" w:space="0" w:color="auto"/>
              <w:bottom w:val="single" w:sz="4" w:space="0" w:color="auto"/>
              <w:right w:val="single" w:sz="4" w:space="0" w:color="auto"/>
            </w:tcBorders>
          </w:tcPr>
          <w:p w:rsidR="00672B8E" w:rsidRDefault="00672B8E" w:rsidP="00474636">
            <w:pPr>
              <w:rPr>
                <w:sz w:val="20"/>
              </w:rPr>
            </w:pPr>
            <w:r>
              <w:rPr>
                <w:sz w:val="20"/>
              </w:rPr>
              <w:lastRenderedPageBreak/>
              <w:t>Low</w:t>
            </w:r>
          </w:p>
        </w:tc>
      </w:tr>
    </w:tbl>
    <w:p w:rsidR="004E732F" w:rsidRDefault="004E732F"/>
    <w:sectPr w:rsidR="004E732F" w:rsidSect="004E732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CB" w:rsidRDefault="007A56CB" w:rsidP="004E732F">
      <w:pPr>
        <w:spacing w:after="0" w:line="240" w:lineRule="auto"/>
      </w:pPr>
      <w:r>
        <w:separator/>
      </w:r>
    </w:p>
  </w:endnote>
  <w:endnote w:type="continuationSeparator" w:id="0">
    <w:p w:rsidR="007A56CB" w:rsidRDefault="007A56CB" w:rsidP="004E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CB" w:rsidRDefault="007A56CB" w:rsidP="004E732F">
      <w:pPr>
        <w:spacing w:after="0" w:line="240" w:lineRule="auto"/>
      </w:pPr>
      <w:r>
        <w:separator/>
      </w:r>
    </w:p>
  </w:footnote>
  <w:footnote w:type="continuationSeparator" w:id="0">
    <w:p w:rsidR="007A56CB" w:rsidRDefault="007A56CB" w:rsidP="004E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2F" w:rsidRPr="004E732F" w:rsidRDefault="004E732F">
    <w:pPr>
      <w:pStyle w:val="Header"/>
      <w:rPr>
        <w:rFonts w:ascii="Tahoma" w:hAnsi="Tahoma" w:cs="Tahoma"/>
        <w:b/>
        <w:sz w:val="24"/>
      </w:rPr>
    </w:pPr>
    <w:r w:rsidRPr="004E732F">
      <w:rPr>
        <w:rFonts w:ascii="Tahoma" w:hAnsi="Tahoma" w:cs="Tahoma"/>
        <w:b/>
        <w:noProof/>
        <w:sz w:val="24"/>
        <w:lang w:eastAsia="en-GB"/>
      </w:rPr>
      <w:drawing>
        <wp:anchor distT="0" distB="0" distL="114300" distR="114300" simplePos="0" relativeHeight="251658240" behindDoc="0" locked="0" layoutInCell="1" allowOverlap="1">
          <wp:simplePos x="0" y="0"/>
          <wp:positionH relativeFrom="column">
            <wp:posOffset>7624445</wp:posOffset>
          </wp:positionH>
          <wp:positionV relativeFrom="paragraph">
            <wp:posOffset>7620</wp:posOffset>
          </wp:positionV>
          <wp:extent cx="1193165" cy="1028700"/>
          <wp:effectExtent l="0" t="0" r="0" b="0"/>
          <wp:wrapThrough wrapText="bothSides">
            <wp:wrapPolygon edited="0">
              <wp:start x="11725" y="400"/>
              <wp:lineTo x="7587" y="2800"/>
              <wp:lineTo x="3794" y="5600"/>
              <wp:lineTo x="4138" y="7600"/>
              <wp:lineTo x="1724" y="11200"/>
              <wp:lineTo x="1379" y="20000"/>
              <wp:lineTo x="20002" y="20000"/>
              <wp:lineTo x="20692" y="19200"/>
              <wp:lineTo x="21037" y="14000"/>
              <wp:lineTo x="18623" y="7200"/>
              <wp:lineTo x="17243" y="5200"/>
              <wp:lineTo x="13450" y="400"/>
              <wp:lineTo x="11725" y="4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2.png"/>
                  <pic:cNvPicPr/>
                </pic:nvPicPr>
                <pic:blipFill rotWithShape="1">
                  <a:blip r:embed="rId1" cstate="print">
                    <a:extLst>
                      <a:ext uri="{28A0092B-C50C-407E-A947-70E740481C1C}">
                        <a14:useLocalDpi xmlns:a14="http://schemas.microsoft.com/office/drawing/2010/main" val="0"/>
                      </a:ext>
                    </a:extLst>
                  </a:blip>
                  <a:srcRect l="26008" t="12476" r="24489" b="16473"/>
                  <a:stretch/>
                </pic:blipFill>
                <pic:spPr bwMode="auto">
                  <a:xfrm>
                    <a:off x="0" y="0"/>
                    <a:ext cx="119316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732F">
      <w:rPr>
        <w:rFonts w:ascii="Tahoma" w:hAnsi="Tahoma" w:cs="Tahoma"/>
        <w:b/>
        <w:sz w:val="24"/>
      </w:rPr>
      <w:t xml:space="preserve">Evolve Intervention Risk Assessment: </w:t>
    </w:r>
    <w:r w:rsidR="00571EBC">
      <w:rPr>
        <w:rFonts w:ascii="Tahoma" w:hAnsi="Tahoma" w:cs="Tahoma"/>
        <w:b/>
        <w:sz w:val="24"/>
      </w:rPr>
      <w:t>Remote Intervention</w:t>
    </w:r>
  </w:p>
  <w:p w:rsidR="004E732F" w:rsidRDefault="004E732F" w:rsidP="004E73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3928"/>
    <w:multiLevelType w:val="hybridMultilevel"/>
    <w:tmpl w:val="E72E5C7E"/>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14A3"/>
    <w:multiLevelType w:val="hybridMultilevel"/>
    <w:tmpl w:val="3AE8627A"/>
    <w:lvl w:ilvl="0" w:tplc="BC84C8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3278"/>
    <w:multiLevelType w:val="hybridMultilevel"/>
    <w:tmpl w:val="C3FAF820"/>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477D6"/>
    <w:multiLevelType w:val="hybridMultilevel"/>
    <w:tmpl w:val="61186070"/>
    <w:lvl w:ilvl="0" w:tplc="CF9E78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D3BD7"/>
    <w:multiLevelType w:val="hybridMultilevel"/>
    <w:tmpl w:val="CCBE2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D249C"/>
    <w:multiLevelType w:val="hybridMultilevel"/>
    <w:tmpl w:val="3CBECB34"/>
    <w:lvl w:ilvl="0" w:tplc="CF9E78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42CB0"/>
    <w:multiLevelType w:val="hybridMultilevel"/>
    <w:tmpl w:val="19F8A5F8"/>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2F"/>
    <w:rsid w:val="00035F1A"/>
    <w:rsid w:val="000A3010"/>
    <w:rsid w:val="000F19F8"/>
    <w:rsid w:val="00200682"/>
    <w:rsid w:val="00256FC9"/>
    <w:rsid w:val="00410B91"/>
    <w:rsid w:val="004E732F"/>
    <w:rsid w:val="00571EBC"/>
    <w:rsid w:val="00672B8E"/>
    <w:rsid w:val="00691C04"/>
    <w:rsid w:val="00756747"/>
    <w:rsid w:val="007A56CB"/>
    <w:rsid w:val="009E32A0"/>
    <w:rsid w:val="009E430E"/>
    <w:rsid w:val="00A4037D"/>
    <w:rsid w:val="00A44A6D"/>
    <w:rsid w:val="00B056F4"/>
    <w:rsid w:val="00BE0EF3"/>
    <w:rsid w:val="00C07581"/>
    <w:rsid w:val="00C46BE2"/>
    <w:rsid w:val="00E4642D"/>
    <w:rsid w:val="00E93F3A"/>
    <w:rsid w:val="00F541F5"/>
    <w:rsid w:val="00FB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0C534-A887-4ECE-9D2E-D74018C3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32F"/>
  </w:style>
  <w:style w:type="paragraph" w:styleId="Footer">
    <w:name w:val="footer"/>
    <w:basedOn w:val="Normal"/>
    <w:link w:val="FooterChar"/>
    <w:uiPriority w:val="99"/>
    <w:unhideWhenUsed/>
    <w:rsid w:val="004E7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32F"/>
  </w:style>
  <w:style w:type="paragraph" w:styleId="ListParagraph">
    <w:name w:val="List Paragraph"/>
    <w:basedOn w:val="Normal"/>
    <w:uiPriority w:val="34"/>
    <w:qFormat/>
    <w:rsid w:val="004E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6</cp:revision>
  <dcterms:created xsi:type="dcterms:W3CDTF">2020-06-07T15:37:00Z</dcterms:created>
  <dcterms:modified xsi:type="dcterms:W3CDTF">2020-06-22T10:41:00Z</dcterms:modified>
</cp:coreProperties>
</file>